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5AAE" w14:textId="77777777" w:rsidR="00885ECA" w:rsidRDefault="00000000">
      <w:pPr>
        <w:rPr>
          <w:rFonts w:cstheme="minorHAnsi"/>
          <w:color w:val="2F5496" w:themeColor="accent1" w:themeShade="BF"/>
        </w:rPr>
      </w:pPr>
      <w:r>
        <w:rPr>
          <w:rFonts w:ascii="Calibri" w:hAnsi="Calibri" w:cstheme="minorHAnsi"/>
          <w:color w:val="2F5496" w:themeColor="accent1" w:themeShade="BF"/>
        </w:rPr>
        <w:t>Sorbonne Université – Faculté des Lettres | Université Bordeaux Montaigne</w:t>
      </w:r>
    </w:p>
    <w:p w14:paraId="2DFCAFD6" w14:textId="77777777" w:rsidR="00885ECA" w:rsidRDefault="00000000">
      <w:pPr>
        <w:rPr>
          <w:rFonts w:cstheme="minorHAnsi"/>
          <w:color w:val="2F5496" w:themeColor="accent1" w:themeShade="BF"/>
        </w:rPr>
      </w:pPr>
      <w:r>
        <w:rPr>
          <w:rFonts w:cstheme="minorHAnsi"/>
          <w:color w:val="2F5496" w:themeColor="accent1" w:themeShade="BF"/>
        </w:rPr>
        <w:t>Année universitaire 2022-2023, semestre 2</w:t>
      </w:r>
      <w:bookmarkStart w:id="0" w:name="_Toc113344267"/>
    </w:p>
    <w:p w14:paraId="51F26A80" w14:textId="77777777" w:rsidR="00885ECA" w:rsidRDefault="00000000">
      <w:pPr>
        <w:jc w:val="center"/>
        <w:rPr>
          <w:rFonts w:cstheme="minorHAnsi"/>
          <w:color w:val="2F5496" w:themeColor="accent1" w:themeShade="BF"/>
        </w:rPr>
      </w:pPr>
      <w:r>
        <w:rPr>
          <w:noProof/>
        </w:rPr>
        <mc:AlternateContent>
          <mc:Choice Requires="wps">
            <w:drawing>
              <wp:anchor distT="0" distB="0" distL="0" distR="0" simplePos="0" relativeHeight="3" behindDoc="0" locked="0" layoutInCell="0" allowOverlap="1" wp14:anchorId="4050E581" wp14:editId="7A81550F">
                <wp:simplePos x="0" y="0"/>
                <wp:positionH relativeFrom="column">
                  <wp:posOffset>2718435</wp:posOffset>
                </wp:positionH>
                <wp:positionV relativeFrom="paragraph">
                  <wp:posOffset>1993900</wp:posOffset>
                </wp:positionV>
                <wp:extent cx="3154680" cy="2178685"/>
                <wp:effectExtent l="0" t="0" r="0" b="0"/>
                <wp:wrapNone/>
                <wp:docPr id="1" name="Zone de texte 7"/>
                <wp:cNvGraphicFramePr/>
                <a:graphic xmlns:a="http://schemas.openxmlformats.org/drawingml/2006/main">
                  <a:graphicData uri="http://schemas.microsoft.com/office/word/2010/wordprocessingShape">
                    <wps:wsp>
                      <wps:cNvSpPr/>
                      <wps:spPr>
                        <a:xfrm>
                          <a:off x="0" y="0"/>
                          <a:ext cx="3153960" cy="2178000"/>
                        </a:xfrm>
                        <a:prstGeom prst="rect">
                          <a:avLst/>
                        </a:prstGeom>
                        <a:noFill/>
                        <a:ln w="0">
                          <a:noFill/>
                        </a:ln>
                      </wps:spPr>
                      <wps:style>
                        <a:lnRef idx="0">
                          <a:scrgbClr r="0" g="0" b="0"/>
                        </a:lnRef>
                        <a:fillRef idx="0">
                          <a:scrgbClr r="0" g="0" b="0"/>
                        </a:fillRef>
                        <a:effectRef idx="0">
                          <a:scrgbClr r="0" g="0" b="0"/>
                        </a:effectRef>
                        <a:fontRef idx="minor"/>
                      </wps:style>
                      <wps:txbx>
                        <w:txbxContent>
                          <w:p w14:paraId="6108A1EE" w14:textId="77777777" w:rsidR="00885ECA" w:rsidRDefault="00000000">
                            <w:pPr>
                              <w:spacing w:after="160" w:line="259" w:lineRule="auto"/>
                              <w:ind w:left="454"/>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Séminaire « Penser le samizdat »</w:t>
                            </w:r>
                          </w:p>
                          <w:p w14:paraId="23390AE5" w14:textId="77777777" w:rsidR="00885ECA" w:rsidRDefault="00000000">
                            <w:pPr>
                              <w:spacing w:after="160" w:line="259" w:lineRule="auto"/>
                              <w:ind w:left="454"/>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saison</w:t>
                            </w:r>
                            <w:proofErr w:type="gramEnd"/>
                            <w:r>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3 – 2022-2023 (S2)</w:t>
                            </w:r>
                          </w:p>
                          <w:p w14:paraId="5E63A817" w14:textId="77777777" w:rsidR="00885ECA" w:rsidRDefault="00885ECA">
                            <w:pPr>
                              <w:spacing w:after="160" w:line="259" w:lineRule="auto"/>
                              <w:ind w:left="454"/>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0345D56" w14:textId="77777777" w:rsidR="00885ECA" w:rsidRDefault="00000000">
                            <w:pPr>
                              <w:spacing w:after="160" w:line="259" w:lineRule="auto"/>
                              <w:ind w:left="170"/>
                              <w:rPr>
                                <w:b/>
                                <w:bCs/>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 samizdat et après ?</w:t>
                            </w:r>
                          </w:p>
                          <w:p w14:paraId="63ED840E" w14:textId="77777777" w:rsidR="00885ECA" w:rsidRDefault="00885ECA">
                            <w:pPr>
                              <w:jc w:val="center"/>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9F008CB" w14:textId="77777777" w:rsidR="00885ECA" w:rsidRDefault="00885ECA">
                            <w:pPr>
                              <w:jc w:val="center"/>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anchor="t">
                        <a:prstTxWarp prst="textNoShape">
                          <a:avLst/>
                        </a:prstTxWarp>
                        <a:noAutofit/>
                      </wps:bodyPr>
                    </wps:wsp>
                  </a:graphicData>
                </a:graphic>
              </wp:anchor>
            </w:drawing>
          </mc:Choice>
          <mc:Fallback>
            <w:pict>
              <v:rect w14:anchorId="4050E581" id="Zone de texte 7" o:spid="_x0000_s1026" style="position:absolute;left:0;text-align:left;margin-left:214.05pt;margin-top:157pt;width:248.4pt;height:171.5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" o:allowincell="f" filled="f" stroked="f" strokeweight="0">
                <v:textbox>
                  <w:txbxContent>
                    <w:p w14:paraId="6108A1EE" w14:textId="77777777" w:rsidR="00000000" w:rsidRDefault="00000000">
                      <w:pPr>
                        <w:spacing w:after="160" w:line="259" w:lineRule="auto"/>
                        <w:ind w:left="454"/>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Séminaire « Penser le samizdat »</w:t>
                      </w:r>
                    </w:p>
                    <w:p w14:paraId="23390AE5" w14:textId="77777777" w:rsidR="00000000" w:rsidRDefault="00000000">
                      <w:pPr>
                        <w:spacing w:after="160" w:line="259" w:lineRule="auto"/>
                        <w:ind w:left="454"/>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saison</w:t>
                      </w:r>
                      <w:proofErr w:type="gramEnd"/>
                      <w:r>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3 – 2022-2023 (S2)</w:t>
                      </w:r>
                    </w:p>
                    <w:p w14:paraId="5E63A817" w14:textId="77777777" w:rsidR="00000000" w:rsidRDefault="00000000">
                      <w:pPr>
                        <w:spacing w:after="160" w:line="259" w:lineRule="auto"/>
                        <w:ind w:left="454"/>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0345D56" w14:textId="77777777" w:rsidR="00000000" w:rsidRDefault="00000000">
                      <w:pPr>
                        <w:spacing w:after="160" w:line="259" w:lineRule="auto"/>
                        <w:ind w:left="170"/>
                        <w:rPr>
                          <w:b/>
                          <w:bCs/>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 samizdat et après ?</w:t>
                      </w:r>
                    </w:p>
                    <w:p w14:paraId="63ED840E" w14:textId="77777777" w:rsidR="00000000" w:rsidRDefault="00000000">
                      <w:pPr>
                        <w:jc w:val="center"/>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9F008CB" w14:textId="77777777" w:rsidR="00000000" w:rsidRDefault="00000000">
                      <w:pPr>
                        <w:jc w:val="center"/>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rect>
            </w:pict>
          </mc:Fallback>
        </mc:AlternateContent>
      </w:r>
      <w:r>
        <w:rPr>
          <w:noProof/>
        </w:rPr>
        <w:drawing>
          <wp:inline distT="0" distB="0" distL="0" distR="0" wp14:anchorId="4EA9206D" wp14:editId="494DD8BA">
            <wp:extent cx="5760720" cy="4150995"/>
            <wp:effectExtent l="0" t="0" r="0" b="0"/>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
                    <pic:cNvPicPr>
                      <a:picLocks noChangeAspect="1" noChangeArrowheads="1"/>
                    </pic:cNvPicPr>
                  </pic:nvPicPr>
                  <pic:blipFill>
                    <a:blip r:embed="rId4"/>
                    <a:stretch>
                      <a:fillRect/>
                    </a:stretch>
                  </pic:blipFill>
                  <pic:spPr bwMode="auto">
                    <a:xfrm>
                      <a:off x="0" y="0"/>
                      <a:ext cx="5760720" cy="4150995"/>
                    </a:xfrm>
                    <a:prstGeom prst="rect">
                      <a:avLst/>
                    </a:prstGeom>
                  </pic:spPr>
                </pic:pic>
              </a:graphicData>
            </a:graphic>
          </wp:inline>
        </w:drawing>
      </w:r>
      <w:bookmarkEnd w:id="0"/>
    </w:p>
    <w:p w14:paraId="5BEC8E75" w14:textId="77777777" w:rsidR="00885ECA" w:rsidRDefault="00000000">
      <w:pPr>
        <w:jc w:val="both"/>
        <w:rPr>
          <w:sz w:val="18"/>
          <w:szCs w:val="18"/>
        </w:rPr>
      </w:pPr>
      <w:r>
        <w:rPr>
          <w:rFonts w:cstheme="minorHAnsi"/>
          <w:color w:val="2F5496" w:themeColor="accent1" w:themeShade="BF"/>
          <w:sz w:val="18"/>
          <w:szCs w:val="18"/>
        </w:rPr>
        <w:t xml:space="preserve">Image : </w:t>
      </w:r>
      <w:proofErr w:type="spellStart"/>
      <w:r>
        <w:rPr>
          <w:rFonts w:cstheme="minorHAnsi"/>
          <w:color w:val="2F5496" w:themeColor="accent1" w:themeShade="BF"/>
          <w:sz w:val="18"/>
          <w:szCs w:val="18"/>
        </w:rPr>
        <w:t>Václav</w:t>
      </w:r>
      <w:proofErr w:type="spellEnd"/>
      <w:r>
        <w:rPr>
          <w:rFonts w:cstheme="minorHAnsi"/>
          <w:color w:val="2F5496" w:themeColor="accent1" w:themeShade="BF"/>
          <w:sz w:val="18"/>
          <w:szCs w:val="18"/>
        </w:rPr>
        <w:t xml:space="preserve"> Havel, </w:t>
      </w:r>
      <w:proofErr w:type="spellStart"/>
      <w:r>
        <w:rPr>
          <w:rFonts w:cstheme="minorHAnsi"/>
          <w:i/>
          <w:color w:val="2F5496" w:themeColor="accent1" w:themeShade="BF"/>
          <w:sz w:val="18"/>
          <w:szCs w:val="18"/>
        </w:rPr>
        <w:t>Moc</w:t>
      </w:r>
      <w:proofErr w:type="spellEnd"/>
      <w:r>
        <w:rPr>
          <w:rFonts w:cstheme="minorHAnsi"/>
          <w:i/>
          <w:color w:val="2F5496" w:themeColor="accent1" w:themeShade="BF"/>
          <w:sz w:val="18"/>
          <w:szCs w:val="18"/>
        </w:rPr>
        <w:t xml:space="preserve"> </w:t>
      </w:r>
      <w:proofErr w:type="spellStart"/>
      <w:r>
        <w:rPr>
          <w:rFonts w:cstheme="minorHAnsi"/>
          <w:i/>
          <w:color w:val="2F5496" w:themeColor="accent1" w:themeShade="BF"/>
          <w:sz w:val="18"/>
          <w:szCs w:val="18"/>
        </w:rPr>
        <w:t>bezmocných</w:t>
      </w:r>
      <w:proofErr w:type="spellEnd"/>
      <w:r>
        <w:rPr>
          <w:rFonts w:cstheme="minorHAnsi"/>
          <w:color w:val="2F5496" w:themeColor="accent1" w:themeShade="BF"/>
          <w:sz w:val="18"/>
          <w:szCs w:val="18"/>
        </w:rPr>
        <w:t xml:space="preserve"> (</w:t>
      </w:r>
      <w:r>
        <w:rPr>
          <w:rFonts w:cstheme="minorHAnsi"/>
          <w:i/>
          <w:color w:val="2F5496" w:themeColor="accent1" w:themeShade="BF"/>
          <w:sz w:val="18"/>
          <w:szCs w:val="18"/>
        </w:rPr>
        <w:t xml:space="preserve">Le Pouvoir des sans-pouvoir), </w:t>
      </w:r>
      <w:r>
        <w:rPr>
          <w:rFonts w:cstheme="minorHAnsi"/>
          <w:color w:val="2F5496" w:themeColor="accent1" w:themeShade="BF"/>
          <w:sz w:val="18"/>
          <w:szCs w:val="18"/>
        </w:rPr>
        <w:t xml:space="preserve">[Brno : </w:t>
      </w:r>
      <w:proofErr w:type="spellStart"/>
      <w:r>
        <w:rPr>
          <w:rFonts w:cstheme="minorHAnsi"/>
          <w:color w:val="2F5496" w:themeColor="accent1" w:themeShade="BF"/>
          <w:sz w:val="18"/>
          <w:szCs w:val="18"/>
        </w:rPr>
        <w:t>Edice</w:t>
      </w:r>
      <w:proofErr w:type="spellEnd"/>
      <w:r>
        <w:rPr>
          <w:rFonts w:cstheme="minorHAnsi"/>
          <w:color w:val="2F5496" w:themeColor="accent1" w:themeShade="BF"/>
          <w:sz w:val="18"/>
          <w:szCs w:val="18"/>
        </w:rPr>
        <w:t xml:space="preserve"> </w:t>
      </w:r>
      <w:proofErr w:type="spellStart"/>
      <w:r>
        <w:rPr>
          <w:rFonts w:cstheme="minorHAnsi"/>
          <w:color w:val="2F5496" w:themeColor="accent1" w:themeShade="BF"/>
          <w:sz w:val="18"/>
          <w:szCs w:val="18"/>
        </w:rPr>
        <w:t>Studnice</w:t>
      </w:r>
      <w:proofErr w:type="spellEnd"/>
      <w:r>
        <w:rPr>
          <w:rFonts w:cstheme="minorHAnsi"/>
          <w:color w:val="2F5496" w:themeColor="accent1" w:themeShade="BF"/>
          <w:sz w:val="18"/>
          <w:szCs w:val="18"/>
        </w:rPr>
        <w:t xml:space="preserve">, 1986], page de titre et frontispice, Fonds </w:t>
      </w:r>
      <w:proofErr w:type="spellStart"/>
      <w:r>
        <w:rPr>
          <w:rFonts w:cstheme="minorHAnsi"/>
          <w:color w:val="2F5496" w:themeColor="accent1" w:themeShade="BF"/>
          <w:sz w:val="18"/>
          <w:szCs w:val="18"/>
        </w:rPr>
        <w:t>Libri</w:t>
      </w:r>
      <w:proofErr w:type="spellEnd"/>
      <w:r>
        <w:rPr>
          <w:rFonts w:cstheme="minorHAnsi"/>
          <w:color w:val="2F5496" w:themeColor="accent1" w:themeShade="BF"/>
          <w:sz w:val="18"/>
          <w:szCs w:val="18"/>
        </w:rPr>
        <w:t xml:space="preserve"> </w:t>
      </w:r>
      <w:proofErr w:type="spellStart"/>
      <w:r>
        <w:rPr>
          <w:rFonts w:cstheme="minorHAnsi"/>
          <w:color w:val="2F5496" w:themeColor="accent1" w:themeShade="BF"/>
          <w:sz w:val="18"/>
          <w:szCs w:val="18"/>
        </w:rPr>
        <w:t>Prohibiti</w:t>
      </w:r>
      <w:proofErr w:type="spellEnd"/>
      <w:r>
        <w:rPr>
          <w:rFonts w:cstheme="minorHAnsi"/>
          <w:color w:val="2F5496" w:themeColor="accent1" w:themeShade="BF"/>
          <w:sz w:val="18"/>
          <w:szCs w:val="18"/>
        </w:rPr>
        <w:t xml:space="preserve"> 17814. </w:t>
      </w:r>
    </w:p>
    <w:p w14:paraId="1D22162B" w14:textId="77777777" w:rsidR="00885ECA" w:rsidRDefault="00000000">
      <w:pPr>
        <w:spacing w:before="280" w:after="280"/>
        <w:contextualSpacing/>
        <w:jc w:val="center"/>
        <w:rPr>
          <w:b/>
          <w:bCs/>
          <w:sz w:val="28"/>
          <w:szCs w:val="28"/>
        </w:rPr>
      </w:pPr>
      <w:r>
        <w:rPr>
          <w:rFonts w:cstheme="minorHAnsi"/>
          <w:b/>
          <w:bCs/>
          <w:color w:val="2F5496" w:themeColor="accent1" w:themeShade="BF"/>
          <w:sz w:val="28"/>
          <w:szCs w:val="28"/>
        </w:rPr>
        <w:t>Séminaire d’histoire des idées</w:t>
      </w:r>
    </w:p>
    <w:p w14:paraId="3FB9262B" w14:textId="77777777" w:rsidR="00885ECA" w:rsidRDefault="00000000">
      <w:pPr>
        <w:spacing w:before="280" w:after="280"/>
        <w:contextualSpacing/>
        <w:jc w:val="center"/>
        <w:rPr>
          <w:rFonts w:cstheme="minorHAnsi"/>
          <w:color w:val="2F5496" w:themeColor="accent1" w:themeShade="BF"/>
        </w:rPr>
      </w:pPr>
      <w:r>
        <w:rPr>
          <w:rFonts w:cstheme="minorHAnsi"/>
          <w:color w:val="2F5496" w:themeColor="accent1" w:themeShade="BF"/>
        </w:rPr>
        <w:t xml:space="preserve">Jeudi, 14h-16h au Centre Malesherbes (salle </w:t>
      </w:r>
      <w:r w:rsidRPr="00481F28">
        <w:rPr>
          <w:rFonts w:cstheme="minorHAnsi"/>
          <w:color w:val="2F5496" w:themeColor="accent1" w:themeShade="BF"/>
          <w:highlight w:val="yellow"/>
        </w:rPr>
        <w:t>402</w:t>
      </w:r>
      <w:proofErr w:type="gramStart"/>
      <w:r>
        <w:rPr>
          <w:rFonts w:cstheme="minorHAnsi"/>
          <w:color w:val="2F5496" w:themeColor="accent1" w:themeShade="BF"/>
        </w:rPr>
        <w:t>) ,</w:t>
      </w:r>
      <w:proofErr w:type="gramEnd"/>
      <w:r>
        <w:rPr>
          <w:rFonts w:cstheme="minorHAnsi"/>
          <w:color w:val="2F5496" w:themeColor="accent1" w:themeShade="BF"/>
        </w:rPr>
        <w:t xml:space="preserve"> voir calendrier ci-dessous</w:t>
      </w:r>
    </w:p>
    <w:p w14:paraId="3CFA2274" w14:textId="77777777" w:rsidR="00885ECA" w:rsidRDefault="00885ECA">
      <w:pPr>
        <w:spacing w:before="280" w:after="280"/>
        <w:contextualSpacing/>
        <w:jc w:val="center"/>
        <w:rPr>
          <w:rFonts w:cstheme="minorHAnsi"/>
          <w:color w:val="2F5496" w:themeColor="accent1" w:themeShade="BF"/>
        </w:rPr>
      </w:pPr>
    </w:p>
    <w:p w14:paraId="63088605" w14:textId="77777777" w:rsidR="00885ECA" w:rsidRDefault="00000000">
      <w:pPr>
        <w:spacing w:before="280" w:after="280"/>
        <w:contextualSpacing/>
        <w:jc w:val="center"/>
        <w:rPr>
          <w:rFonts w:cstheme="minorHAnsi"/>
          <w:color w:val="2F5496" w:themeColor="accent1" w:themeShade="BF"/>
        </w:rPr>
      </w:pPr>
      <w:r>
        <w:rPr>
          <w:rFonts w:cstheme="minorHAnsi"/>
          <w:color w:val="2F5496" w:themeColor="accent1" w:themeShade="BF"/>
        </w:rPr>
        <w:t xml:space="preserve">Une proposition de </w:t>
      </w:r>
    </w:p>
    <w:p w14:paraId="590A4B67" w14:textId="77777777" w:rsidR="00885ECA" w:rsidRDefault="00000000">
      <w:pPr>
        <w:spacing w:before="280" w:after="280"/>
        <w:contextualSpacing/>
        <w:jc w:val="center"/>
        <w:rPr>
          <w:rFonts w:cstheme="minorHAnsi"/>
          <w:color w:val="2F5496" w:themeColor="accent1" w:themeShade="BF"/>
        </w:rPr>
      </w:pPr>
      <w:r>
        <w:rPr>
          <w:rFonts w:cstheme="minorHAnsi"/>
          <w:color w:val="2F5496" w:themeColor="accent1" w:themeShade="BF"/>
        </w:rPr>
        <w:t xml:space="preserve">Hélène Camarade (Université Bordeaux Montaigne), </w:t>
      </w:r>
    </w:p>
    <w:p w14:paraId="7AFB833C" w14:textId="77777777" w:rsidR="00885ECA" w:rsidRDefault="00000000">
      <w:pPr>
        <w:spacing w:before="280" w:after="280"/>
        <w:contextualSpacing/>
        <w:jc w:val="center"/>
        <w:rPr>
          <w:rFonts w:cstheme="minorHAnsi"/>
          <w:color w:val="2F5496" w:themeColor="accent1" w:themeShade="BF"/>
        </w:rPr>
      </w:pPr>
      <w:r>
        <w:rPr>
          <w:rFonts w:cstheme="minorHAnsi"/>
          <w:color w:val="2F5496" w:themeColor="accent1" w:themeShade="BF"/>
        </w:rPr>
        <w:t xml:space="preserve">Luba </w:t>
      </w:r>
      <w:proofErr w:type="spellStart"/>
      <w:r>
        <w:rPr>
          <w:rFonts w:cstheme="minorHAnsi"/>
          <w:color w:val="2F5496" w:themeColor="accent1" w:themeShade="BF"/>
        </w:rPr>
        <w:t>Jurgenson</w:t>
      </w:r>
      <w:proofErr w:type="spellEnd"/>
      <w:r>
        <w:rPr>
          <w:rFonts w:cstheme="minorHAnsi"/>
          <w:color w:val="2F5496" w:themeColor="accent1" w:themeShade="BF"/>
        </w:rPr>
        <w:t xml:space="preserve"> (Sorbonne Université), </w:t>
      </w:r>
    </w:p>
    <w:p w14:paraId="1DE68651" w14:textId="77777777" w:rsidR="00885ECA" w:rsidRDefault="00000000">
      <w:pPr>
        <w:spacing w:before="280" w:after="280"/>
        <w:contextualSpacing/>
        <w:jc w:val="center"/>
        <w:rPr>
          <w:rFonts w:cstheme="minorHAnsi"/>
          <w:color w:val="2F5496" w:themeColor="accent1" w:themeShade="BF"/>
        </w:rPr>
      </w:pPr>
      <w:r>
        <w:rPr>
          <w:rFonts w:cstheme="minorHAnsi"/>
          <w:color w:val="2F5496" w:themeColor="accent1" w:themeShade="BF"/>
        </w:rPr>
        <w:t xml:space="preserve">Xavier </w:t>
      </w:r>
      <w:proofErr w:type="spellStart"/>
      <w:r>
        <w:rPr>
          <w:rFonts w:cstheme="minorHAnsi"/>
          <w:color w:val="2F5496" w:themeColor="accent1" w:themeShade="BF"/>
        </w:rPr>
        <w:t>Galmiche</w:t>
      </w:r>
      <w:proofErr w:type="spellEnd"/>
      <w:r>
        <w:rPr>
          <w:rFonts w:cstheme="minorHAnsi"/>
          <w:color w:val="2F5496" w:themeColor="accent1" w:themeShade="BF"/>
        </w:rPr>
        <w:t xml:space="preserve"> (Sorbonne Université</w:t>
      </w:r>
      <w:proofErr w:type="gramStart"/>
      <w:r>
        <w:rPr>
          <w:rFonts w:cstheme="minorHAnsi"/>
          <w:color w:val="2F5496" w:themeColor="accent1" w:themeShade="BF"/>
        </w:rPr>
        <w:t>) .</w:t>
      </w:r>
      <w:proofErr w:type="gramEnd"/>
    </w:p>
    <w:p w14:paraId="2FBB8C19" w14:textId="77777777" w:rsidR="00885ECA" w:rsidRDefault="00885ECA">
      <w:pPr>
        <w:spacing w:before="280" w:after="280"/>
        <w:contextualSpacing/>
        <w:jc w:val="center"/>
        <w:rPr>
          <w:rFonts w:cstheme="minorHAnsi"/>
          <w:color w:val="2F5496" w:themeColor="accent1" w:themeShade="BF"/>
        </w:rPr>
      </w:pPr>
    </w:p>
    <w:p w14:paraId="48FA572D" w14:textId="77777777" w:rsidR="00885ECA" w:rsidRDefault="00885ECA">
      <w:pPr>
        <w:spacing w:before="280" w:after="280"/>
        <w:contextualSpacing/>
        <w:jc w:val="center"/>
        <w:rPr>
          <w:rFonts w:cstheme="minorHAnsi"/>
          <w:color w:val="2F5496" w:themeColor="accent1" w:themeShade="BF"/>
        </w:rPr>
      </w:pPr>
    </w:p>
    <w:p w14:paraId="46EF26C0" w14:textId="77777777" w:rsidR="00885ECA" w:rsidRDefault="00000000">
      <w:pPr>
        <w:spacing w:before="280" w:after="280"/>
        <w:contextualSpacing/>
        <w:rPr>
          <w:sz w:val="22"/>
          <w:szCs w:val="22"/>
        </w:rPr>
      </w:pPr>
      <w:r>
        <w:rPr>
          <w:rFonts w:cstheme="minorHAnsi"/>
          <w:color w:val="2F5496" w:themeColor="accent1" w:themeShade="BF"/>
          <w:sz w:val="22"/>
          <w:szCs w:val="22"/>
        </w:rPr>
        <w:t xml:space="preserve">Ce séminaire fait partie de l’offre de cours de plusieurs masters de Sorbonne Université : </w:t>
      </w:r>
    </w:p>
    <w:p w14:paraId="5FAE5F93" w14:textId="77777777" w:rsidR="00885ECA" w:rsidRDefault="00000000" w:rsidP="00341639">
      <w:pPr>
        <w:contextualSpacing/>
        <w:rPr>
          <w:sz w:val="22"/>
          <w:szCs w:val="22"/>
        </w:rPr>
      </w:pPr>
      <w:r>
        <w:rPr>
          <w:rFonts w:cstheme="minorHAnsi"/>
          <w:color w:val="2F5496" w:themeColor="accent1" w:themeShade="BF"/>
          <w:sz w:val="22"/>
          <w:szCs w:val="22"/>
        </w:rPr>
        <w:t>Master d’études slaves : Études centre-européennes (MK2ECSEC), Polonais M1 (M2PLLICI)</w:t>
      </w:r>
    </w:p>
    <w:p w14:paraId="22ACB99F" w14:textId="5CF39F58" w:rsidR="00885ECA" w:rsidRPr="00341639" w:rsidRDefault="00000000" w:rsidP="00341639">
      <w:pPr>
        <w:contextualSpacing/>
        <w:rPr>
          <w:rFonts w:cstheme="minorHAnsi"/>
          <w:color w:val="2F5496" w:themeColor="accent1" w:themeShade="BF"/>
          <w:sz w:val="22"/>
          <w:szCs w:val="22"/>
        </w:rPr>
      </w:pPr>
      <w:r w:rsidRPr="00341639">
        <w:rPr>
          <w:rFonts w:cstheme="minorHAnsi"/>
          <w:color w:val="2F5496" w:themeColor="accent1" w:themeShade="BF"/>
          <w:sz w:val="22"/>
          <w:szCs w:val="22"/>
        </w:rPr>
        <w:t xml:space="preserve">Master CIMER </w:t>
      </w:r>
      <w:r>
        <w:rPr>
          <w:rFonts w:cstheme="minorHAnsi"/>
          <w:color w:val="2F5496" w:themeColor="accent1" w:themeShade="BF"/>
          <w:sz w:val="22"/>
          <w:szCs w:val="22"/>
        </w:rPr>
        <w:t xml:space="preserve">(Cultures, Institutions, Musées en Europe et ses Régions) </w:t>
      </w:r>
      <w:r w:rsidRPr="00341639">
        <w:rPr>
          <w:rFonts w:cstheme="minorHAnsi"/>
          <w:color w:val="2F5496" w:themeColor="accent1" w:themeShade="BF"/>
          <w:sz w:val="22"/>
          <w:szCs w:val="22"/>
        </w:rPr>
        <w:t>M1 (M2ECACSS)</w:t>
      </w:r>
    </w:p>
    <w:p w14:paraId="65EAB9E0" w14:textId="6C55B921" w:rsidR="00885ECA" w:rsidRPr="00341639" w:rsidRDefault="00000000" w:rsidP="00341639">
      <w:pPr>
        <w:contextualSpacing/>
        <w:rPr>
          <w:sz w:val="22"/>
          <w:szCs w:val="22"/>
        </w:rPr>
      </w:pPr>
      <w:r w:rsidRPr="00E2367A">
        <w:rPr>
          <w:rFonts w:cstheme="minorHAnsi"/>
          <w:color w:val="2F5496" w:themeColor="accent1" w:themeShade="BF"/>
          <w:sz w:val="22"/>
          <w:szCs w:val="22"/>
        </w:rPr>
        <w:t xml:space="preserve">Master </w:t>
      </w:r>
      <w:r w:rsidRPr="00E2367A">
        <w:rPr>
          <w:rFonts w:cstheme="minorHAnsi"/>
          <w:color w:val="2F5496" w:themeColor="accent1" w:themeShade="BF"/>
        </w:rPr>
        <w:t xml:space="preserve">MEECO </w:t>
      </w:r>
      <w:r>
        <w:rPr>
          <w:rFonts w:cstheme="minorHAnsi"/>
          <w:color w:val="2F5496" w:themeColor="accent1" w:themeShade="BF"/>
        </w:rPr>
        <w:t>(</w:t>
      </w:r>
      <w:r w:rsidRPr="00E2367A">
        <w:rPr>
          <w:rFonts w:cstheme="minorHAnsi"/>
          <w:color w:val="2F5496" w:themeColor="accent1" w:themeShade="BF"/>
        </w:rPr>
        <w:t>Métiers de l’édition en Europe centrale et orientale)</w:t>
      </w:r>
      <w:r>
        <w:rPr>
          <w:sz w:val="22"/>
          <w:szCs w:val="22"/>
        </w:rPr>
        <w:t xml:space="preserve"> </w:t>
      </w:r>
      <w:r w:rsidRPr="00341639">
        <w:rPr>
          <w:rFonts w:cstheme="minorHAnsi"/>
          <w:color w:val="2F5496" w:themeColor="accent1" w:themeShade="BF"/>
          <w:sz w:val="22"/>
          <w:szCs w:val="22"/>
        </w:rPr>
        <w:t>M1 (M2ECACSS)</w:t>
      </w:r>
    </w:p>
    <w:p w14:paraId="78E9C1A1" w14:textId="77777777" w:rsidR="00885ECA" w:rsidRDefault="00000000">
      <w:pPr>
        <w:spacing w:before="280" w:after="280"/>
        <w:contextualSpacing/>
        <w:rPr>
          <w:sz w:val="22"/>
          <w:szCs w:val="22"/>
        </w:rPr>
      </w:pPr>
      <w:r>
        <w:rPr>
          <w:rFonts w:cstheme="minorHAnsi"/>
          <w:color w:val="2F5496" w:themeColor="accent1" w:themeShade="BF"/>
          <w:sz w:val="22"/>
          <w:szCs w:val="22"/>
        </w:rPr>
        <w:t xml:space="preserve">Il fait partie de l’offre de cours du master d’Études germaniques de l’Université Bordeaux-Montaigne. </w:t>
      </w:r>
    </w:p>
    <w:p w14:paraId="3AB635F9" w14:textId="77777777" w:rsidR="00885ECA" w:rsidRDefault="00000000">
      <w:pPr>
        <w:spacing w:before="280" w:after="280"/>
        <w:contextualSpacing/>
        <w:rPr>
          <w:sz w:val="22"/>
          <w:szCs w:val="22"/>
        </w:rPr>
      </w:pPr>
      <w:r>
        <w:rPr>
          <w:rFonts w:cstheme="minorHAnsi"/>
          <w:color w:val="2F5496" w:themeColor="accent1" w:themeShade="BF"/>
          <w:sz w:val="22"/>
          <w:szCs w:val="22"/>
        </w:rPr>
        <w:t xml:space="preserve">Il peut être choisi comme séminaire optionnel. </w:t>
      </w:r>
    </w:p>
    <w:p w14:paraId="7B416E4A" w14:textId="77777777" w:rsidR="00885ECA" w:rsidRDefault="00000000">
      <w:pPr>
        <w:spacing w:before="280" w:after="280"/>
        <w:contextualSpacing/>
        <w:rPr>
          <w:sz w:val="22"/>
          <w:szCs w:val="22"/>
        </w:rPr>
      </w:pPr>
      <w:r>
        <w:rPr>
          <w:rFonts w:cstheme="minorHAnsi"/>
          <w:color w:val="2F5496" w:themeColor="accent1" w:themeShade="BF"/>
          <w:sz w:val="22"/>
          <w:szCs w:val="22"/>
        </w:rPr>
        <w:t>Il fait partie de l’offre de Sorbonne Université à destination des étudiants des universités de l’union 4EU+.</w:t>
      </w:r>
    </w:p>
    <w:p w14:paraId="6E42883D" w14:textId="35F6A096" w:rsidR="00885ECA" w:rsidRPr="008729EE" w:rsidRDefault="00000000" w:rsidP="008729EE">
      <w:pPr>
        <w:spacing w:before="280" w:after="280"/>
        <w:contextualSpacing/>
        <w:jc w:val="center"/>
        <w:rPr>
          <w:rFonts w:cstheme="minorHAnsi"/>
          <w:color w:val="2F5496" w:themeColor="accent1" w:themeShade="BF"/>
        </w:rPr>
      </w:pPr>
      <w:r>
        <w:rPr>
          <w:rFonts w:cstheme="minorHAnsi"/>
          <w:color w:val="2F5496" w:themeColor="accent1" w:themeShade="BF"/>
        </w:rPr>
        <w:t xml:space="preserve">CONNECTION zoom de 14h-15H30 </w:t>
      </w:r>
    </w:p>
    <w:p w14:paraId="18310F1C" w14:textId="31A2F68C" w:rsidR="00885ECA" w:rsidRDefault="00000000" w:rsidP="008729EE">
      <w:pPr>
        <w:spacing w:before="280" w:after="280"/>
        <w:contextualSpacing/>
        <w:jc w:val="center"/>
        <w:rPr>
          <w:rFonts w:cstheme="minorHAnsi"/>
          <w:color w:val="2F5496" w:themeColor="accent1" w:themeShade="BF"/>
        </w:rPr>
      </w:pPr>
      <w:hyperlink r:id="rId5" w:history="1">
        <w:r w:rsidRPr="00B478F3">
          <w:rPr>
            <w:rFonts w:cstheme="minorHAnsi"/>
          </w:rPr>
          <w:t>https://us02web.zoom.us/j/99155512252</w:t>
        </w:r>
      </w:hyperlink>
      <w:r>
        <w:rPr>
          <w:rFonts w:cstheme="minorHAnsi"/>
          <w:color w:val="2F5496" w:themeColor="accent1" w:themeShade="BF"/>
        </w:rPr>
        <w:t xml:space="preserve"> </w:t>
      </w:r>
      <w:r w:rsidR="004D6071">
        <w:rPr>
          <w:rFonts w:cstheme="minorHAnsi"/>
          <w:color w:val="2F5496" w:themeColor="accent1" w:themeShade="BF"/>
        </w:rPr>
        <w:t xml:space="preserve"> – </w:t>
      </w:r>
      <w:r w:rsidRPr="008729EE">
        <w:rPr>
          <w:rFonts w:cstheme="minorHAnsi"/>
          <w:color w:val="2F5496" w:themeColor="accent1" w:themeShade="BF"/>
        </w:rPr>
        <w:t>ID de réunion : 991 5551 2252</w:t>
      </w:r>
    </w:p>
    <w:p w14:paraId="2D1D7353" w14:textId="77777777" w:rsidR="00885ECA" w:rsidRDefault="00885ECA">
      <w:pPr>
        <w:spacing w:before="280" w:after="280"/>
        <w:contextualSpacing/>
        <w:jc w:val="center"/>
        <w:rPr>
          <w:rFonts w:cstheme="minorHAnsi"/>
          <w:color w:val="2F5496" w:themeColor="accent1" w:themeShade="BF"/>
        </w:rPr>
      </w:pPr>
    </w:p>
    <w:p w14:paraId="5DDDFBEF" w14:textId="77777777" w:rsidR="00885ECA" w:rsidRDefault="00885ECA">
      <w:pPr>
        <w:spacing w:before="280" w:after="280"/>
        <w:contextualSpacing/>
        <w:jc w:val="center"/>
        <w:rPr>
          <w:rFonts w:cstheme="minorHAnsi"/>
          <w:color w:val="2F5496" w:themeColor="accent1" w:themeShade="BF"/>
        </w:rPr>
      </w:pPr>
    </w:p>
    <w:p w14:paraId="2816F64A" w14:textId="77777777" w:rsidR="00885ECA" w:rsidRDefault="00000000">
      <w:pPr>
        <w:contextualSpacing/>
        <w:jc w:val="both"/>
      </w:pPr>
      <w:r>
        <w:rPr>
          <w:rFonts w:cstheme="minorHAnsi"/>
          <w:b/>
          <w:bCs/>
          <w:color w:val="2F5496" w:themeColor="accent1" w:themeShade="BF"/>
        </w:rPr>
        <w:lastRenderedPageBreak/>
        <w:t>Ce séminaire</w:t>
      </w:r>
      <w:r>
        <w:rPr>
          <w:rFonts w:cstheme="minorHAnsi"/>
          <w:color w:val="2F5496" w:themeColor="accent1" w:themeShade="BF"/>
        </w:rPr>
        <w:t xml:space="preserve"> aborde l’histoire des courants d’idées, courants esthétiques et écoles de pensée qui émergent ou se développent au cours du </w:t>
      </w:r>
      <w:proofErr w:type="spellStart"/>
      <w:r>
        <w:rPr>
          <w:rFonts w:cstheme="minorHAnsi"/>
          <w:smallCaps/>
          <w:color w:val="2F5496" w:themeColor="accent1" w:themeShade="BF"/>
        </w:rPr>
        <w:t>xx</w:t>
      </w:r>
      <w:r>
        <w:rPr>
          <w:rFonts w:cstheme="minorHAnsi"/>
          <w:color w:val="2F5496" w:themeColor="accent1" w:themeShade="BF"/>
          <w:vertAlign w:val="superscript"/>
        </w:rPr>
        <w:t>e</w:t>
      </w:r>
      <w:proofErr w:type="spellEnd"/>
      <w:r>
        <w:rPr>
          <w:rFonts w:cstheme="minorHAnsi"/>
          <w:color w:val="2F5496" w:themeColor="accent1" w:themeShade="BF"/>
        </w:rPr>
        <w:t xml:space="preserve"> siècle en Europe centrale et dans le monde russe. Les courants d’idées sont étudiés à partir de textes fondateurs qui ont marqué les cultures de l’Europe centrale et du monde russe, souvent inédits en français et peu connus, dont la postérité théorique conditionne ou interroge nos approches jusqu’à aujourd’hui.</w:t>
      </w:r>
    </w:p>
    <w:p w14:paraId="13F32F08" w14:textId="77777777" w:rsidR="00885ECA" w:rsidRDefault="00885ECA">
      <w:pPr>
        <w:spacing w:before="280" w:after="280"/>
        <w:contextualSpacing/>
        <w:rPr>
          <w:rFonts w:cstheme="minorHAnsi"/>
          <w:b/>
          <w:bCs/>
          <w:color w:val="2F5496" w:themeColor="accent1" w:themeShade="BF"/>
        </w:rPr>
      </w:pPr>
    </w:p>
    <w:p w14:paraId="735FF795" w14:textId="77777777" w:rsidR="00885ECA" w:rsidRDefault="00000000">
      <w:pPr>
        <w:spacing w:before="280" w:after="280"/>
        <w:contextualSpacing/>
        <w:jc w:val="center"/>
        <w:rPr>
          <w:rFonts w:cstheme="minorHAnsi"/>
          <w:b/>
          <w:bCs/>
          <w:color w:val="2F5496" w:themeColor="accent1" w:themeShade="BF"/>
        </w:rPr>
      </w:pPr>
      <w:r>
        <w:rPr>
          <w:rFonts w:cstheme="minorHAnsi"/>
          <w:b/>
          <w:bCs/>
          <w:color w:val="2F5496" w:themeColor="accent1" w:themeShade="BF"/>
        </w:rPr>
        <w:t xml:space="preserve">Penser le samizdat </w:t>
      </w:r>
    </w:p>
    <w:p w14:paraId="43A9F961" w14:textId="77777777" w:rsidR="00885ECA" w:rsidRDefault="00885ECA">
      <w:pPr>
        <w:spacing w:before="280" w:after="280"/>
        <w:contextualSpacing/>
        <w:jc w:val="both"/>
        <w:rPr>
          <w:rFonts w:cstheme="minorHAnsi"/>
          <w:color w:val="2F5496" w:themeColor="accent1" w:themeShade="BF"/>
        </w:rPr>
      </w:pPr>
    </w:p>
    <w:p w14:paraId="6AD0C797" w14:textId="77777777" w:rsidR="00885ECA" w:rsidRDefault="00000000">
      <w:pPr>
        <w:spacing w:before="280" w:after="280"/>
        <w:contextualSpacing/>
        <w:jc w:val="both"/>
        <w:rPr>
          <w:rFonts w:cstheme="minorHAnsi"/>
          <w:color w:val="2F5496" w:themeColor="accent1" w:themeShade="BF"/>
        </w:rPr>
      </w:pPr>
      <w:r>
        <w:rPr>
          <w:rFonts w:cstheme="minorHAnsi"/>
          <w:color w:val="2F5496" w:themeColor="accent1" w:themeShade="BF"/>
        </w:rPr>
        <w:t xml:space="preserve">Tiré d’un acronyme russe signifiant « autoédition », le mot </w:t>
      </w:r>
      <w:r>
        <w:rPr>
          <w:rFonts w:cstheme="minorHAnsi"/>
          <w:b/>
          <w:bCs/>
          <w:color w:val="2F5496" w:themeColor="accent1" w:themeShade="BF"/>
        </w:rPr>
        <w:t xml:space="preserve">samizdat </w:t>
      </w:r>
      <w:r>
        <w:rPr>
          <w:rFonts w:cstheme="minorHAnsi"/>
          <w:color w:val="2F5496" w:themeColor="accent1" w:themeShade="BF"/>
        </w:rPr>
        <w:t xml:space="preserve">désigne les livres et publications édités et diffusés en dépit des interdits (on parle aussi d’édition souterraine, « inofficielle », alternative, clandestine, etc.) dans les pays du bloc communiste, essentiellement des années 1950 à 1980, et par extension les réseaux plus ou moins organisés qu’ils suscitèrent (auteurs, copistes, relieurs, diffuseurs, lecteurs). </w:t>
      </w:r>
    </w:p>
    <w:p w14:paraId="6685E563" w14:textId="77777777" w:rsidR="00885ECA" w:rsidRDefault="00000000">
      <w:pPr>
        <w:spacing w:before="280" w:after="280"/>
        <w:contextualSpacing/>
        <w:jc w:val="both"/>
        <w:rPr>
          <w:rFonts w:cstheme="minorHAnsi"/>
          <w:color w:val="2F5496" w:themeColor="accent1" w:themeShade="BF"/>
        </w:rPr>
      </w:pPr>
      <w:r>
        <w:rPr>
          <w:rFonts w:cstheme="minorHAnsi"/>
          <w:color w:val="2F5496" w:themeColor="accent1" w:themeShade="BF"/>
        </w:rPr>
        <w:t>Ce séminaire a pour but de passer en revue les multiples aspects de ce qui fut à la fois une pratique de l’écrit et un phénomène de société. Ses enjeux qui ont été étudiées durant les deux premières saisons de ce séminaire (2020-21, 2021-22) relèvent notamment de :</w:t>
      </w:r>
    </w:p>
    <w:p w14:paraId="39BDF8C8" w14:textId="77777777" w:rsidR="00885ECA" w:rsidRDefault="00000000">
      <w:pPr>
        <w:spacing w:before="280" w:after="280"/>
        <w:contextualSpacing/>
        <w:jc w:val="both"/>
        <w:rPr>
          <w:rFonts w:cstheme="minorHAnsi"/>
          <w:color w:val="2F5496" w:themeColor="accent1" w:themeShade="BF"/>
        </w:rPr>
      </w:pPr>
      <w:r>
        <w:rPr>
          <w:rFonts w:cstheme="minorHAnsi"/>
          <w:color w:val="2F5496" w:themeColor="accent1" w:themeShade="BF"/>
        </w:rPr>
        <w:t xml:space="preserve">- </w:t>
      </w:r>
      <w:r>
        <w:rPr>
          <w:rFonts w:cstheme="minorHAnsi"/>
          <w:i/>
          <w:iCs/>
          <w:color w:val="2F5496" w:themeColor="accent1" w:themeShade="BF"/>
        </w:rPr>
        <w:t>la philosophie politique et du droit </w:t>
      </w:r>
      <w:r>
        <w:rPr>
          <w:rFonts w:cstheme="minorHAnsi"/>
          <w:color w:val="2F5496" w:themeColor="accent1" w:themeShade="BF"/>
        </w:rPr>
        <w:t xml:space="preserve">: certains samizdats jalonnent l’histoire de l’opposition démocratique et de la dissidence, et reflètent leur dissémination géographique (par le </w:t>
      </w:r>
      <w:proofErr w:type="spellStart"/>
      <w:r>
        <w:rPr>
          <w:rFonts w:cstheme="minorHAnsi"/>
          <w:i/>
          <w:iCs/>
          <w:color w:val="2F5496" w:themeColor="accent1" w:themeShade="BF"/>
        </w:rPr>
        <w:t>tamizdat</w:t>
      </w:r>
      <w:proofErr w:type="spellEnd"/>
      <w:r>
        <w:rPr>
          <w:rFonts w:cstheme="minorHAnsi"/>
          <w:i/>
          <w:iCs/>
          <w:color w:val="2F5496" w:themeColor="accent1" w:themeShade="BF"/>
        </w:rPr>
        <w:t xml:space="preserve">, </w:t>
      </w:r>
      <w:r>
        <w:rPr>
          <w:rFonts w:cstheme="minorHAnsi"/>
          <w:color w:val="2F5496" w:themeColor="accent1" w:themeShade="BF"/>
        </w:rPr>
        <w:t>exilés et émigrés diffusèrent les textes interdits dans leur pays et publièrent les leu</w:t>
      </w:r>
      <w:r>
        <w:rPr>
          <w:rFonts w:cstheme="minorHAnsi"/>
          <w:i/>
          <w:color w:val="2F5496" w:themeColor="accent1" w:themeShade="BF"/>
        </w:rPr>
        <w:t>rs</w:t>
      </w:r>
      <w:r>
        <w:rPr>
          <w:rFonts w:cstheme="minorHAnsi"/>
          <w:i/>
          <w:iCs/>
          <w:color w:val="2F5496" w:themeColor="accent1" w:themeShade="BF"/>
        </w:rPr>
        <w:t>) ;</w:t>
      </w:r>
      <w:r>
        <w:rPr>
          <w:rFonts w:cstheme="minorHAnsi"/>
          <w:color w:val="2F5496" w:themeColor="accent1" w:themeShade="BF"/>
        </w:rPr>
        <w:t xml:space="preserve"> leur édition relève de la liberté de conscience et d’expression contre le pouvoir aliénant d’États totalitaires ;</w:t>
      </w:r>
    </w:p>
    <w:p w14:paraId="47FDE720" w14:textId="77777777" w:rsidR="00885ECA" w:rsidRDefault="00000000">
      <w:pPr>
        <w:spacing w:before="280" w:after="280"/>
        <w:contextualSpacing/>
        <w:jc w:val="both"/>
        <w:rPr>
          <w:rFonts w:cstheme="minorHAnsi"/>
          <w:color w:val="2F5496" w:themeColor="accent1" w:themeShade="BF"/>
        </w:rPr>
      </w:pPr>
      <w:r>
        <w:rPr>
          <w:rFonts w:cstheme="minorHAnsi"/>
          <w:color w:val="2F5496" w:themeColor="accent1" w:themeShade="BF"/>
        </w:rPr>
        <w:t xml:space="preserve">- </w:t>
      </w:r>
      <w:r>
        <w:rPr>
          <w:rFonts w:cstheme="minorHAnsi"/>
          <w:i/>
          <w:iCs/>
          <w:color w:val="2F5496" w:themeColor="accent1" w:themeShade="BF"/>
        </w:rPr>
        <w:t>l’histoire politique et sociale, l’histoire de la communication et des media </w:t>
      </w:r>
      <w:r>
        <w:rPr>
          <w:rFonts w:cstheme="minorHAnsi"/>
          <w:color w:val="2F5496" w:themeColor="accent1" w:themeShade="BF"/>
        </w:rPr>
        <w:t>: issus d’une société civile en butte au monde officiel, les samizdats structurèrent des groupes à différentes échelles - canaux organisés, nébuleuses, ou au contraire attachées à des individualités singulières ; par cette prolifération en rhizome, ils s’inscrivirent, concomitamment à la naissance d’internet, à l’émergence de structures en réseaux ;</w:t>
      </w:r>
    </w:p>
    <w:p w14:paraId="729881A0" w14:textId="77777777" w:rsidR="00885ECA" w:rsidRDefault="00000000">
      <w:pPr>
        <w:spacing w:before="280" w:after="280"/>
        <w:contextualSpacing/>
        <w:jc w:val="both"/>
        <w:rPr>
          <w:rFonts w:cstheme="minorHAnsi"/>
          <w:color w:val="2F5496" w:themeColor="accent1" w:themeShade="BF"/>
        </w:rPr>
      </w:pPr>
      <w:r>
        <w:rPr>
          <w:rFonts w:cstheme="minorHAnsi"/>
          <w:color w:val="2F5496" w:themeColor="accent1" w:themeShade="BF"/>
        </w:rPr>
        <w:t xml:space="preserve">- </w:t>
      </w:r>
      <w:r>
        <w:rPr>
          <w:rFonts w:cstheme="minorHAnsi"/>
          <w:i/>
          <w:iCs/>
          <w:color w:val="2F5496" w:themeColor="accent1" w:themeShade="BF"/>
        </w:rPr>
        <w:t>l’histoire du livre et de l’écrit </w:t>
      </w:r>
      <w:r>
        <w:rPr>
          <w:rFonts w:cstheme="minorHAnsi"/>
          <w:color w:val="2F5496" w:themeColor="accent1" w:themeShade="BF"/>
        </w:rPr>
        <w:t>: le samizdat prolongea au XXe siècle la confrontation – aussi ancienne que le phénomène même de l’édition - à l’interdit et à la censure ; il suscita l’émergence d’un monde éditorial parallèle (maisons d’édition, revues, réseaux de distribution, marché, etc.) ; éloigné par définition des imprimeries, il s’adapta aux technologies alternatives de reprographie alors en pleine évolution et il se distingue par une matérialité spécifique ;</w:t>
      </w:r>
    </w:p>
    <w:p w14:paraId="5FB1D082" w14:textId="77777777" w:rsidR="00885ECA" w:rsidRDefault="00000000">
      <w:pPr>
        <w:contextualSpacing/>
        <w:jc w:val="both"/>
        <w:rPr>
          <w:rFonts w:cstheme="minorHAnsi"/>
          <w:color w:val="2F5496" w:themeColor="accent1" w:themeShade="BF"/>
        </w:rPr>
      </w:pPr>
      <w:r>
        <w:rPr>
          <w:rFonts w:cstheme="minorHAnsi"/>
          <w:color w:val="2F5496" w:themeColor="accent1" w:themeShade="BF"/>
        </w:rPr>
        <w:t xml:space="preserve">- </w:t>
      </w:r>
      <w:r>
        <w:rPr>
          <w:rFonts w:cstheme="minorHAnsi"/>
          <w:i/>
          <w:iCs/>
          <w:color w:val="2F5496" w:themeColor="accent1" w:themeShade="BF"/>
        </w:rPr>
        <w:t>l’histoire esthétique</w:t>
      </w:r>
      <w:r>
        <w:rPr>
          <w:rFonts w:cstheme="minorHAnsi"/>
          <w:color w:val="2F5496" w:themeColor="accent1" w:themeShade="BF"/>
        </w:rPr>
        <w:t xml:space="preserve"> : le samizdat révéla et imposa souvent un canon culturel alternatif de la création littéraire, plastique et musicale (émergence du </w:t>
      </w:r>
      <w:proofErr w:type="spellStart"/>
      <w:r>
        <w:rPr>
          <w:rFonts w:cstheme="minorHAnsi"/>
          <w:i/>
          <w:iCs/>
          <w:color w:val="2F5496" w:themeColor="accent1" w:themeShade="BF"/>
        </w:rPr>
        <w:t>magnetizdat</w:t>
      </w:r>
      <w:proofErr w:type="spellEnd"/>
      <w:r>
        <w:rPr>
          <w:rFonts w:cstheme="minorHAnsi"/>
          <w:color w:val="2F5496" w:themeColor="accent1" w:themeShade="BF"/>
        </w:rPr>
        <w:t>,</w:t>
      </w:r>
      <w:r>
        <w:rPr>
          <w:rFonts w:cstheme="minorHAnsi"/>
          <w:i/>
          <w:iCs/>
          <w:color w:val="2F5496" w:themeColor="accent1" w:themeShade="BF"/>
        </w:rPr>
        <w:t xml:space="preserve"> </w:t>
      </w:r>
      <w:r>
        <w:rPr>
          <w:rFonts w:cstheme="minorHAnsi"/>
          <w:color w:val="2F5496" w:themeColor="accent1" w:themeShade="BF"/>
        </w:rPr>
        <w:t xml:space="preserve">captations sonores sur bandes magnétiques et cassettes) ; subversif ou réputé tel, le samizdat poussa à la formation de groupes, parfois de communautés </w:t>
      </w:r>
      <w:proofErr w:type="spellStart"/>
      <w:r>
        <w:rPr>
          <w:rFonts w:cstheme="minorHAnsi"/>
          <w:color w:val="2F5496" w:themeColor="accent1" w:themeShade="BF"/>
        </w:rPr>
        <w:t>subculturelles</w:t>
      </w:r>
      <w:proofErr w:type="spellEnd"/>
      <w:r>
        <w:rPr>
          <w:rFonts w:cstheme="minorHAnsi"/>
          <w:color w:val="2F5496" w:themeColor="accent1" w:themeShade="BF"/>
        </w:rPr>
        <w:t xml:space="preserve"> unies par des pratiques </w:t>
      </w:r>
      <w:proofErr w:type="spellStart"/>
      <w:r>
        <w:rPr>
          <w:rFonts w:cstheme="minorHAnsi"/>
          <w:color w:val="2F5496" w:themeColor="accent1" w:themeShade="BF"/>
        </w:rPr>
        <w:t>intermédiales</w:t>
      </w:r>
      <w:proofErr w:type="spellEnd"/>
      <w:r>
        <w:rPr>
          <w:rFonts w:cstheme="minorHAnsi"/>
          <w:color w:val="2F5496" w:themeColor="accent1" w:themeShade="BF"/>
        </w:rPr>
        <w:t>.</w:t>
      </w:r>
    </w:p>
    <w:p w14:paraId="4398EEF5" w14:textId="77777777" w:rsidR="00885ECA" w:rsidRDefault="00885ECA">
      <w:pPr>
        <w:spacing w:after="160" w:line="259" w:lineRule="auto"/>
        <w:rPr>
          <w:rFonts w:cstheme="minorHAnsi"/>
          <w:color w:val="2F5496" w:themeColor="accent1" w:themeShade="BF"/>
        </w:rPr>
      </w:pPr>
    </w:p>
    <w:p w14:paraId="5D13FDC6" w14:textId="77777777" w:rsidR="00885ECA" w:rsidRDefault="00000000">
      <w:pPr>
        <w:jc w:val="both"/>
        <w:rPr>
          <w:rFonts w:cstheme="minorHAnsi"/>
          <w:color w:val="2F5496" w:themeColor="accent1" w:themeShade="BF"/>
        </w:rPr>
      </w:pPr>
      <w:r>
        <w:rPr>
          <w:rFonts w:cstheme="minorHAnsi"/>
          <w:b/>
          <w:bCs/>
          <w:color w:val="2F5496" w:themeColor="accent1" w:themeShade="BF"/>
        </w:rPr>
        <w:t xml:space="preserve">Le samizdat et après ? </w:t>
      </w:r>
      <w:r>
        <w:rPr>
          <w:rFonts w:cstheme="minorHAnsi"/>
          <w:color w:val="2F5496" w:themeColor="accent1" w:themeShade="BF"/>
        </w:rPr>
        <w:t>Trente ans après la chute du mur de Berlin et la fin de l’URSS, la réévaluation critique du samizdat bat son plein. Ce chapitre de l’histoire éditoriale requiert des analyses politiques liées à l’histoire de l’opposition, de la dissidence et de la « zone grise », mais aussi de leur transformation depuis les années 1990, mais d’autres aussi, relevant de la sociologie de l’édition et de la lecture, de la médiologie (notamment autour de la notion de réseau éditorial), de l’histoire de la littérature et du livre, des arts (arts plastiques et appliqués mais aussi théâtre, musique, etc.), des subcultures.</w:t>
      </w:r>
    </w:p>
    <w:p w14:paraId="62FB8DCA" w14:textId="77777777" w:rsidR="00885ECA" w:rsidRDefault="00885ECA">
      <w:pPr>
        <w:rPr>
          <w:rFonts w:cstheme="minorHAnsi"/>
          <w:color w:val="2F5496" w:themeColor="accent1" w:themeShade="BF"/>
        </w:rPr>
      </w:pPr>
    </w:p>
    <w:p w14:paraId="677B57B2" w14:textId="77777777" w:rsidR="00885ECA" w:rsidRDefault="00885ECA">
      <w:pPr>
        <w:rPr>
          <w:rFonts w:cstheme="minorHAnsi"/>
          <w:b/>
          <w:bCs/>
          <w:color w:val="2F5496" w:themeColor="accent1" w:themeShade="BF"/>
          <w:highlight w:val="yellow"/>
        </w:rPr>
      </w:pPr>
    </w:p>
    <w:p w14:paraId="2519D70C" w14:textId="77777777" w:rsidR="004D6071" w:rsidRDefault="004D6071">
      <w:pPr>
        <w:jc w:val="center"/>
        <w:rPr>
          <w:rFonts w:cstheme="minorHAnsi"/>
          <w:b/>
          <w:bCs/>
          <w:color w:val="2F5496" w:themeColor="accent1" w:themeShade="BF"/>
        </w:rPr>
      </w:pPr>
    </w:p>
    <w:p w14:paraId="35EDC2CB" w14:textId="77777777" w:rsidR="004D6071" w:rsidRDefault="004D6071">
      <w:pPr>
        <w:jc w:val="center"/>
        <w:rPr>
          <w:rFonts w:cstheme="minorHAnsi"/>
          <w:b/>
          <w:bCs/>
          <w:color w:val="2F5496" w:themeColor="accent1" w:themeShade="BF"/>
        </w:rPr>
      </w:pPr>
    </w:p>
    <w:p w14:paraId="01E0354A" w14:textId="6B5BA59F" w:rsidR="00885ECA" w:rsidRDefault="00000000">
      <w:pPr>
        <w:jc w:val="center"/>
        <w:rPr>
          <w:rFonts w:cstheme="minorHAnsi"/>
          <w:b/>
          <w:bCs/>
          <w:color w:val="2F5496" w:themeColor="accent1" w:themeShade="BF"/>
        </w:rPr>
      </w:pPr>
      <w:r>
        <w:rPr>
          <w:rFonts w:cstheme="minorHAnsi"/>
          <w:b/>
          <w:bCs/>
          <w:color w:val="2F5496" w:themeColor="accent1" w:themeShade="BF"/>
        </w:rPr>
        <w:lastRenderedPageBreak/>
        <w:t>Calendrier de la saison 3</w:t>
      </w:r>
    </w:p>
    <w:p w14:paraId="11690165" w14:textId="77777777" w:rsidR="00885ECA" w:rsidRDefault="00885ECA">
      <w:pPr>
        <w:rPr>
          <w:rFonts w:cstheme="minorHAnsi"/>
          <w:color w:val="2F5496" w:themeColor="accent1" w:themeShade="BF"/>
          <w:highlight w:val="yellow"/>
        </w:rPr>
      </w:pPr>
    </w:p>
    <w:p w14:paraId="04674B4D" w14:textId="77777777" w:rsidR="00885ECA" w:rsidRPr="00316D0A" w:rsidRDefault="00885ECA">
      <w:pPr>
        <w:rPr>
          <w:rFonts w:cstheme="minorHAnsi"/>
          <w:color w:val="2F5496" w:themeColor="accent1" w:themeShade="BF"/>
        </w:rPr>
      </w:pPr>
    </w:p>
    <w:p w14:paraId="09C077A8" w14:textId="77777777" w:rsidR="00885ECA" w:rsidRDefault="00000000">
      <w:pPr>
        <w:ind w:left="2154" w:hanging="2154"/>
        <w:rPr>
          <w:rFonts w:cstheme="minorHAnsi"/>
          <w:b/>
          <w:bCs/>
          <w:color w:val="2F5496" w:themeColor="accent1" w:themeShade="BF"/>
        </w:rPr>
      </w:pPr>
      <w:r>
        <w:rPr>
          <w:rFonts w:eastAsia="Calibri" w:cstheme="minorHAnsi"/>
          <w:b/>
          <w:bCs/>
          <w:color w:val="2F5496" w:themeColor="accent1" w:themeShade="BF"/>
        </w:rPr>
        <w:t>26 janvier 2023</w:t>
      </w:r>
      <w:r>
        <w:rPr>
          <w:rFonts w:eastAsia="Calibri" w:cstheme="minorHAnsi"/>
          <w:b/>
          <w:bCs/>
          <w:color w:val="2F5496" w:themeColor="accent1" w:themeShade="BF"/>
        </w:rPr>
        <w:tab/>
      </w:r>
      <w:r>
        <w:rPr>
          <w:rFonts w:eastAsia="Calibri" w:cstheme="minorHAnsi"/>
          <w:color w:val="2F5496" w:themeColor="accent1" w:themeShade="BF"/>
        </w:rPr>
        <w:t xml:space="preserve">Dissidence, violence, mémoire (Cécile </w:t>
      </w:r>
      <w:proofErr w:type="spellStart"/>
      <w:r>
        <w:rPr>
          <w:rFonts w:eastAsia="Calibri" w:cstheme="minorHAnsi"/>
          <w:color w:val="2F5496" w:themeColor="accent1" w:themeShade="BF"/>
        </w:rPr>
        <w:t>Vaissié</w:t>
      </w:r>
      <w:proofErr w:type="spellEnd"/>
      <w:r>
        <w:rPr>
          <w:rFonts w:eastAsia="Calibri" w:cstheme="minorHAnsi"/>
          <w:color w:val="2F5496" w:themeColor="accent1" w:themeShade="BF"/>
        </w:rPr>
        <w:t xml:space="preserve"> et Luba </w:t>
      </w:r>
      <w:proofErr w:type="spellStart"/>
      <w:r>
        <w:rPr>
          <w:rFonts w:eastAsia="Calibri" w:cstheme="minorHAnsi"/>
          <w:color w:val="2F5496" w:themeColor="accent1" w:themeShade="BF"/>
        </w:rPr>
        <w:t>Jurgenson</w:t>
      </w:r>
      <w:proofErr w:type="spellEnd"/>
      <w:r>
        <w:rPr>
          <w:rFonts w:eastAsia="Calibri" w:cstheme="minorHAnsi"/>
          <w:color w:val="2F5496" w:themeColor="accent1" w:themeShade="BF"/>
        </w:rPr>
        <w:t>)</w:t>
      </w:r>
    </w:p>
    <w:p w14:paraId="37BB21BA" w14:textId="77777777" w:rsidR="00885ECA" w:rsidRDefault="00000000">
      <w:pPr>
        <w:ind w:left="2154" w:hanging="2154"/>
        <w:rPr>
          <w:rFonts w:cstheme="minorHAnsi"/>
          <w:b/>
          <w:bCs/>
          <w:color w:val="2F5496" w:themeColor="accent1" w:themeShade="BF"/>
        </w:rPr>
      </w:pPr>
      <w:r>
        <w:rPr>
          <w:rFonts w:eastAsia="Calibri" w:cstheme="minorHAnsi"/>
          <w:b/>
          <w:bCs/>
          <w:color w:val="2F5496" w:themeColor="accent1" w:themeShade="BF"/>
        </w:rPr>
        <w:t>2 février 2023</w:t>
      </w:r>
      <w:r>
        <w:rPr>
          <w:rFonts w:eastAsia="Calibri" w:cstheme="minorHAnsi"/>
          <w:b/>
          <w:bCs/>
          <w:color w:val="2F5496" w:themeColor="accent1" w:themeShade="BF"/>
        </w:rPr>
        <w:tab/>
      </w:r>
      <w:r>
        <w:rPr>
          <w:rFonts w:eastAsia="Calibri" w:cstheme="minorHAnsi"/>
          <w:color w:val="2F5496" w:themeColor="accent1" w:themeShade="BF"/>
        </w:rPr>
        <w:t xml:space="preserve">Approches disciplinaires du samizdat (Xavier </w:t>
      </w:r>
      <w:proofErr w:type="spellStart"/>
      <w:r>
        <w:rPr>
          <w:rFonts w:eastAsia="Calibri" w:cstheme="minorHAnsi"/>
          <w:color w:val="2F5496" w:themeColor="accent1" w:themeShade="BF"/>
        </w:rPr>
        <w:t>Galmiche</w:t>
      </w:r>
      <w:proofErr w:type="spellEnd"/>
      <w:r>
        <w:rPr>
          <w:rFonts w:eastAsia="Calibri" w:cstheme="minorHAnsi"/>
          <w:color w:val="2F5496" w:themeColor="accent1" w:themeShade="BF"/>
        </w:rPr>
        <w:t>)</w:t>
      </w:r>
    </w:p>
    <w:p w14:paraId="2109B12B" w14:textId="34F6F1A7" w:rsidR="00885ECA" w:rsidRDefault="00000000">
      <w:pPr>
        <w:ind w:left="2154" w:hanging="2154"/>
        <w:rPr>
          <w:rFonts w:cstheme="minorHAnsi"/>
          <w:b/>
          <w:bCs/>
          <w:color w:val="2F5496" w:themeColor="accent1" w:themeShade="BF"/>
        </w:rPr>
      </w:pPr>
      <w:r>
        <w:rPr>
          <w:rFonts w:eastAsia="Calibri" w:cstheme="minorHAnsi"/>
          <w:b/>
          <w:bCs/>
          <w:color w:val="2F5496" w:themeColor="accent1" w:themeShade="BF"/>
        </w:rPr>
        <w:t>9 février 2023</w:t>
      </w:r>
      <w:r>
        <w:rPr>
          <w:rFonts w:eastAsia="Calibri" w:cstheme="minorHAnsi"/>
          <w:color w:val="2F5496" w:themeColor="accent1" w:themeShade="BF"/>
        </w:rPr>
        <w:tab/>
        <w:t>Penser le samizdat (réflexions sur le samizdat – avant 1989 et après)</w:t>
      </w:r>
    </w:p>
    <w:p w14:paraId="0BDE74DF" w14:textId="63DDE0E7" w:rsidR="00885ECA" w:rsidRDefault="00000000">
      <w:pPr>
        <w:ind w:left="2154" w:hanging="2154"/>
        <w:rPr>
          <w:rFonts w:cstheme="minorHAnsi"/>
          <w:b/>
          <w:bCs/>
          <w:color w:val="2F5496" w:themeColor="accent1" w:themeShade="BF"/>
        </w:rPr>
      </w:pPr>
      <w:r>
        <w:rPr>
          <w:rFonts w:eastAsia="Calibri" w:cstheme="minorHAnsi"/>
          <w:b/>
          <w:bCs/>
          <w:color w:val="2F5496" w:themeColor="accent1" w:themeShade="BF"/>
        </w:rPr>
        <w:t>23 février 2023</w:t>
      </w:r>
      <w:r>
        <w:rPr>
          <w:rFonts w:eastAsia="Calibri" w:cstheme="minorHAnsi"/>
          <w:color w:val="2F5496" w:themeColor="accent1" w:themeShade="BF"/>
        </w:rPr>
        <w:tab/>
        <w:t xml:space="preserve">Subcultures I : les subcultures féministes, lesbiennes et gay (années 1980) (Hélène Camarade et Mathieu </w:t>
      </w:r>
      <w:proofErr w:type="spellStart"/>
      <w:r>
        <w:rPr>
          <w:rFonts w:eastAsia="Calibri" w:cstheme="minorHAnsi"/>
          <w:color w:val="2F5496" w:themeColor="accent1" w:themeShade="BF"/>
        </w:rPr>
        <w:t>Lericq</w:t>
      </w:r>
      <w:proofErr w:type="spellEnd"/>
      <w:r>
        <w:rPr>
          <w:rFonts w:eastAsia="Calibri" w:cstheme="minorHAnsi"/>
          <w:color w:val="2F5496" w:themeColor="accent1" w:themeShade="BF"/>
        </w:rPr>
        <w:t>)</w:t>
      </w:r>
      <w:bookmarkStart w:id="1" w:name="_Hlk128577958"/>
    </w:p>
    <w:p w14:paraId="703655F7" w14:textId="135C2CC8" w:rsidR="00885ECA" w:rsidRDefault="00000000">
      <w:pPr>
        <w:ind w:left="2154" w:hanging="2154"/>
        <w:rPr>
          <w:rFonts w:cstheme="minorHAnsi"/>
          <w:b/>
          <w:bCs/>
          <w:color w:val="2F5496" w:themeColor="accent1" w:themeShade="BF"/>
        </w:rPr>
      </w:pPr>
      <w:r>
        <w:rPr>
          <w:rFonts w:eastAsia="Calibri" w:cstheme="minorHAnsi"/>
          <w:b/>
          <w:bCs/>
          <w:color w:val="2F5496" w:themeColor="accent1" w:themeShade="BF"/>
        </w:rPr>
        <w:t>9 mars 2023</w:t>
      </w:r>
      <w:r>
        <w:rPr>
          <w:rFonts w:eastAsia="Calibri" w:cstheme="minorHAnsi"/>
          <w:color w:val="2F5496" w:themeColor="accent1" w:themeShade="BF"/>
        </w:rPr>
        <w:tab/>
        <w:t xml:space="preserve">Subcultures II : Les fanzines (punk et autres) dans l’espace tchécoslovaque (années 1980-1990) - Miroslav Michela (Université Charles, Prague) </w:t>
      </w:r>
      <w:r w:rsidRPr="008729EE">
        <w:rPr>
          <w:rFonts w:eastAsia="Calibri" w:cstheme="minorHAnsi"/>
          <w:i/>
          <w:iCs/>
          <w:color w:val="2F5496" w:themeColor="accent1" w:themeShade="BF"/>
        </w:rPr>
        <w:t xml:space="preserve">in </w:t>
      </w:r>
      <w:proofErr w:type="spellStart"/>
      <w:r w:rsidRPr="008729EE">
        <w:rPr>
          <w:rFonts w:eastAsia="Calibri" w:cstheme="minorHAnsi"/>
          <w:i/>
          <w:iCs/>
          <w:color w:val="2F5496" w:themeColor="accent1" w:themeShade="BF"/>
        </w:rPr>
        <w:t>english</w:t>
      </w:r>
      <w:proofErr w:type="spellEnd"/>
    </w:p>
    <w:p w14:paraId="6F8CE574" w14:textId="1EE41DB5" w:rsidR="00885ECA" w:rsidRPr="008729EE" w:rsidRDefault="00000000">
      <w:pPr>
        <w:ind w:left="2154" w:hanging="2154"/>
        <w:rPr>
          <w:rFonts w:cstheme="minorHAnsi"/>
          <w:b/>
          <w:bCs/>
          <w:i/>
          <w:iCs/>
          <w:color w:val="2F5496" w:themeColor="accent1" w:themeShade="BF"/>
        </w:rPr>
      </w:pPr>
      <w:r>
        <w:rPr>
          <w:rFonts w:eastAsia="Calibri" w:cs="Calibri"/>
          <w:b/>
          <w:bCs/>
          <w:color w:val="2E74B5"/>
        </w:rPr>
        <w:t>16 mars 2023</w:t>
      </w:r>
      <w:r>
        <w:rPr>
          <w:rFonts w:eastAsia="Calibri" w:cs="Calibri"/>
          <w:b/>
          <w:bCs/>
          <w:color w:val="2E74B5"/>
        </w:rPr>
        <w:tab/>
      </w:r>
      <w:r>
        <w:rPr>
          <w:rFonts w:eastAsia="Calibri" w:cstheme="minorHAnsi"/>
          <w:color w:val="2F5496" w:themeColor="accent1" w:themeShade="BF"/>
        </w:rPr>
        <w:t xml:space="preserve">Archiver le </w:t>
      </w:r>
      <w:proofErr w:type="spellStart"/>
      <w:r>
        <w:rPr>
          <w:rFonts w:eastAsia="Calibri" w:cstheme="minorHAnsi"/>
          <w:color w:val="2F5496" w:themeColor="accent1" w:themeShade="BF"/>
        </w:rPr>
        <w:t>samzidat</w:t>
      </w:r>
      <w:proofErr w:type="spellEnd"/>
      <w:r>
        <w:rPr>
          <w:rFonts w:eastAsia="Calibri" w:cstheme="minorHAnsi"/>
          <w:color w:val="2F5496" w:themeColor="accent1" w:themeShade="BF"/>
        </w:rPr>
        <w:t xml:space="preserve"> - Susanne </w:t>
      </w:r>
      <w:proofErr w:type="spellStart"/>
      <w:r>
        <w:rPr>
          <w:rFonts w:eastAsia="Calibri" w:cstheme="minorHAnsi"/>
          <w:color w:val="2F5496" w:themeColor="accent1" w:themeShade="BF"/>
        </w:rPr>
        <w:t>Schattenberg</w:t>
      </w:r>
      <w:proofErr w:type="spellEnd"/>
      <w:r>
        <w:rPr>
          <w:rFonts w:eastAsia="Calibri" w:cstheme="minorHAnsi"/>
          <w:color w:val="2F5496" w:themeColor="accent1" w:themeShade="BF"/>
        </w:rPr>
        <w:t xml:space="preserve"> (</w:t>
      </w:r>
      <w:proofErr w:type="spellStart"/>
      <w:r w:rsidRPr="006E6BF9">
        <w:rPr>
          <w:rFonts w:eastAsia="Calibri" w:cstheme="minorHAnsi"/>
          <w:color w:val="2F5496" w:themeColor="accent1" w:themeShade="BF"/>
        </w:rPr>
        <w:t>Forschungsstelle</w:t>
      </w:r>
      <w:proofErr w:type="spellEnd"/>
      <w:r w:rsidRPr="006E6BF9">
        <w:rPr>
          <w:rFonts w:eastAsia="Calibri" w:cstheme="minorHAnsi"/>
          <w:color w:val="2F5496" w:themeColor="accent1" w:themeShade="BF"/>
        </w:rPr>
        <w:t xml:space="preserve"> </w:t>
      </w:r>
      <w:proofErr w:type="spellStart"/>
      <w:r w:rsidRPr="006E6BF9">
        <w:rPr>
          <w:rFonts w:eastAsia="Calibri" w:cstheme="minorHAnsi"/>
          <w:color w:val="2F5496" w:themeColor="accent1" w:themeShade="BF"/>
        </w:rPr>
        <w:t>Osteuropa</w:t>
      </w:r>
      <w:proofErr w:type="spellEnd"/>
      <w:r w:rsidRPr="006E6BF9">
        <w:rPr>
          <w:rFonts w:eastAsia="Calibri" w:cstheme="minorHAnsi"/>
          <w:color w:val="2F5496" w:themeColor="accent1" w:themeShade="BF"/>
        </w:rPr>
        <w:t xml:space="preserve">, FSO </w:t>
      </w:r>
      <w:r>
        <w:rPr>
          <w:rFonts w:eastAsia="Calibri" w:cstheme="minorHAnsi"/>
          <w:color w:val="2F5496" w:themeColor="accent1" w:themeShade="BF"/>
        </w:rPr>
        <w:t xml:space="preserve">/ </w:t>
      </w:r>
      <w:r w:rsidRPr="006E6BF9">
        <w:rPr>
          <w:rFonts w:eastAsia="Calibri" w:cstheme="minorHAnsi"/>
          <w:color w:val="2F5496" w:themeColor="accent1" w:themeShade="BF"/>
        </w:rPr>
        <w:t>Centre de recherches pour les études est-européennes à Brême, Allemagne)</w:t>
      </w:r>
      <w:r>
        <w:rPr>
          <w:rFonts w:eastAsia="Calibri" w:cstheme="minorHAnsi"/>
          <w:color w:val="2F5496" w:themeColor="accent1" w:themeShade="BF"/>
        </w:rPr>
        <w:t xml:space="preserve"> </w:t>
      </w:r>
    </w:p>
    <w:p w14:paraId="0B4B95BF" w14:textId="0C6AA7A7" w:rsidR="00885ECA" w:rsidRPr="006E6BF9" w:rsidRDefault="00000000" w:rsidP="00C44F50">
      <w:pPr>
        <w:rPr>
          <w:rFonts w:eastAsia="Calibri" w:cstheme="minorHAnsi"/>
          <w:color w:val="2F5496" w:themeColor="accent1" w:themeShade="BF"/>
        </w:rPr>
      </w:pPr>
      <w:r>
        <w:rPr>
          <w:rFonts w:eastAsia="Calibri" w:cstheme="minorHAnsi"/>
          <w:b/>
          <w:bCs/>
          <w:color w:val="2F5496" w:themeColor="accent1" w:themeShade="BF"/>
        </w:rPr>
        <w:t>23 mars 2023</w:t>
      </w:r>
      <w:r>
        <w:rPr>
          <w:rFonts w:eastAsia="Calibri" w:cstheme="minorHAnsi"/>
          <w:color w:val="2F5496" w:themeColor="accent1" w:themeShade="BF"/>
        </w:rPr>
        <w:tab/>
      </w:r>
      <w:r>
        <w:rPr>
          <w:rFonts w:eastAsia="Calibri" w:cstheme="minorHAnsi"/>
          <w:color w:val="2F5496" w:themeColor="accent1" w:themeShade="BF"/>
        </w:rPr>
        <w:tab/>
        <w:t>Années 1990 – Mémoire et retour du samizdat ? Biélorussie-Pologne</w:t>
      </w:r>
      <w:r w:rsidRPr="005B5F31">
        <w:rPr>
          <w:rFonts w:eastAsia="Calibri" w:cstheme="minorHAnsi"/>
          <w:color w:val="2F5496" w:themeColor="accent1" w:themeShade="BF"/>
        </w:rPr>
        <w:t xml:space="preserve"> </w:t>
      </w:r>
      <w:proofErr w:type="spellStart"/>
      <w:r w:rsidRPr="005B5F31">
        <w:rPr>
          <w:rFonts w:cstheme="minorHAnsi"/>
          <w:color w:val="2F5496" w:themeColor="accent1" w:themeShade="BF"/>
        </w:rPr>
        <w:t>Dzannis</w:t>
      </w:r>
      <w:proofErr w:type="spellEnd"/>
      <w:r w:rsidRPr="005B5F31">
        <w:rPr>
          <w:rFonts w:cstheme="minorHAnsi"/>
          <w:color w:val="2F5496" w:themeColor="accent1" w:themeShade="BF"/>
        </w:rPr>
        <w:t xml:space="preserve"> </w:t>
      </w:r>
      <w:proofErr w:type="spellStart"/>
      <w:r w:rsidRPr="005B5F31">
        <w:rPr>
          <w:rFonts w:cstheme="minorHAnsi"/>
          <w:color w:val="2F5496" w:themeColor="accent1" w:themeShade="BF"/>
        </w:rPr>
        <w:t>Kandakou</w:t>
      </w:r>
      <w:proofErr w:type="spellEnd"/>
      <w:r>
        <w:rPr>
          <w:rFonts w:cstheme="minorHAnsi"/>
          <w:color w:val="2F5496" w:themeColor="accent1" w:themeShade="BF"/>
        </w:rPr>
        <w:t xml:space="preserve"> (Université Paris Sorbonne-nouvelle)</w:t>
      </w:r>
      <w:r w:rsidRPr="005B5F31">
        <w:rPr>
          <w:rFonts w:cstheme="minorHAnsi"/>
          <w:color w:val="2F5496" w:themeColor="accent1" w:themeShade="BF"/>
        </w:rPr>
        <w:t xml:space="preserve"> / Andrzej </w:t>
      </w:r>
      <w:proofErr w:type="spellStart"/>
      <w:r w:rsidRPr="005B5F31">
        <w:rPr>
          <w:rFonts w:cstheme="minorHAnsi"/>
          <w:color w:val="2F5496" w:themeColor="accent1" w:themeShade="BF"/>
        </w:rPr>
        <w:t>Leder</w:t>
      </w:r>
      <w:proofErr w:type="spellEnd"/>
      <w:r w:rsidRPr="005B5F31">
        <w:rPr>
          <w:rFonts w:cstheme="minorHAnsi"/>
          <w:color w:val="2F5496" w:themeColor="accent1" w:themeShade="BF"/>
        </w:rPr>
        <w:t xml:space="preserve"> </w:t>
      </w:r>
      <w:r>
        <w:rPr>
          <w:rFonts w:cstheme="minorHAnsi"/>
          <w:color w:val="2F5496" w:themeColor="accent1" w:themeShade="BF"/>
        </w:rPr>
        <w:t>(Académie polonaise des sciences)</w:t>
      </w:r>
    </w:p>
    <w:p w14:paraId="6DBC6493" w14:textId="5209E0BF" w:rsidR="00885ECA" w:rsidRPr="006E6BF9" w:rsidRDefault="00000000" w:rsidP="006E6BF9">
      <w:pPr>
        <w:ind w:left="2154" w:hanging="2154"/>
        <w:rPr>
          <w:rFonts w:eastAsia="Calibri" w:cstheme="minorHAnsi"/>
          <w:color w:val="2F5496" w:themeColor="accent1" w:themeShade="BF"/>
        </w:rPr>
      </w:pPr>
      <w:r w:rsidRPr="005B5F31">
        <w:rPr>
          <w:rFonts w:eastAsia="Calibri" w:cstheme="minorHAnsi"/>
          <w:b/>
          <w:bCs/>
          <w:color w:val="2F5496" w:themeColor="accent1" w:themeShade="BF"/>
        </w:rPr>
        <w:t xml:space="preserve"> </w:t>
      </w:r>
      <w:r>
        <w:rPr>
          <w:rFonts w:eastAsia="Calibri" w:cstheme="minorHAnsi"/>
          <w:b/>
          <w:bCs/>
          <w:color w:val="2F5496" w:themeColor="accent1" w:themeShade="BF"/>
        </w:rPr>
        <w:t>6 avril 2023</w:t>
      </w:r>
      <w:r>
        <w:rPr>
          <w:rFonts w:eastAsia="Calibri" w:cstheme="minorHAnsi"/>
          <w:color w:val="2F5496" w:themeColor="accent1" w:themeShade="BF"/>
        </w:rPr>
        <w:tab/>
      </w:r>
      <w:r w:rsidRPr="006E6BF9">
        <w:rPr>
          <w:rFonts w:eastAsia="Calibri" w:cstheme="minorHAnsi"/>
          <w:color w:val="2F5496" w:themeColor="accent1" w:themeShade="BF"/>
        </w:rPr>
        <w:t>Le samizdat à l’ère numérique</w:t>
      </w:r>
      <w:r>
        <w:rPr>
          <w:rFonts w:eastAsia="Calibri" w:cstheme="minorHAnsi"/>
          <w:color w:val="2F5496" w:themeColor="accent1" w:themeShade="BF"/>
        </w:rPr>
        <w:t xml:space="preserve">. </w:t>
      </w:r>
      <w:r w:rsidRPr="006E6BF9">
        <w:rPr>
          <w:rFonts w:eastAsia="Calibri" w:cstheme="minorHAnsi"/>
          <w:color w:val="2F5496" w:themeColor="accent1" w:themeShade="BF"/>
        </w:rPr>
        <w:t>Pratiquer la contre-censure dans la Russie en guerre</w:t>
      </w:r>
      <w:r>
        <w:rPr>
          <w:rFonts w:eastAsia="Calibri" w:cstheme="minorHAnsi"/>
          <w:color w:val="2F5496" w:themeColor="accent1" w:themeShade="BF"/>
        </w:rPr>
        <w:t xml:space="preserve"> - Françoise </w:t>
      </w:r>
      <w:proofErr w:type="spellStart"/>
      <w:r>
        <w:rPr>
          <w:rFonts w:eastAsia="Calibri" w:cstheme="minorHAnsi"/>
          <w:color w:val="2F5496" w:themeColor="accent1" w:themeShade="BF"/>
        </w:rPr>
        <w:t>Daucé</w:t>
      </w:r>
      <w:proofErr w:type="spellEnd"/>
      <w:r>
        <w:rPr>
          <w:rFonts w:eastAsia="Calibri" w:cstheme="minorHAnsi"/>
          <w:color w:val="2F5496" w:themeColor="accent1" w:themeShade="BF"/>
        </w:rPr>
        <w:t xml:space="preserve"> </w:t>
      </w:r>
      <w:r w:rsidRPr="006E6BF9">
        <w:rPr>
          <w:rFonts w:eastAsia="Calibri" w:cstheme="minorHAnsi"/>
          <w:color w:val="2F5496" w:themeColor="accent1" w:themeShade="BF"/>
        </w:rPr>
        <w:t>(CERCEC / EHESS)</w:t>
      </w:r>
      <w:r>
        <w:rPr>
          <w:rFonts w:eastAsia="Calibri" w:cstheme="minorHAnsi"/>
          <w:color w:val="2F5496" w:themeColor="accent1" w:themeShade="BF"/>
        </w:rPr>
        <w:t xml:space="preserve"> </w:t>
      </w:r>
    </w:p>
    <w:bookmarkEnd w:id="1"/>
    <w:p w14:paraId="6F6B5156" w14:textId="3257FE2B" w:rsidR="00885ECA" w:rsidRDefault="00000000">
      <w:pPr>
        <w:ind w:left="2154" w:hanging="2154"/>
        <w:rPr>
          <w:rFonts w:cstheme="minorHAnsi"/>
          <w:b/>
          <w:color w:val="2F5496" w:themeColor="accent1" w:themeShade="BF"/>
        </w:rPr>
      </w:pPr>
      <w:r>
        <w:rPr>
          <w:rFonts w:eastAsia="Calibri" w:cstheme="minorHAnsi"/>
          <w:b/>
          <w:bCs/>
          <w:color w:val="2F5496" w:themeColor="accent1" w:themeShade="BF"/>
        </w:rPr>
        <w:t>13 avril 2023</w:t>
      </w:r>
      <w:r>
        <w:rPr>
          <w:rFonts w:eastAsia="Calibri" w:cstheme="minorHAnsi"/>
          <w:color w:val="2F5496" w:themeColor="accent1" w:themeShade="BF"/>
        </w:rPr>
        <w:tab/>
        <w:t xml:space="preserve">Olga </w:t>
      </w:r>
      <w:proofErr w:type="spellStart"/>
      <w:r>
        <w:rPr>
          <w:rFonts w:eastAsia="Calibri" w:cstheme="minorHAnsi"/>
          <w:color w:val="2F5496" w:themeColor="accent1" w:themeShade="BF"/>
        </w:rPr>
        <w:t>Rosenblum</w:t>
      </w:r>
      <w:proofErr w:type="spellEnd"/>
      <w:r>
        <w:rPr>
          <w:rFonts w:eastAsia="Calibri" w:cstheme="minorHAnsi"/>
          <w:color w:val="2F5496" w:themeColor="accent1" w:themeShade="BF"/>
        </w:rPr>
        <w:t> – « Lettres ouvertes » dans le samizdat des dissidents soviétiques</w:t>
      </w:r>
    </w:p>
    <w:p w14:paraId="6FBCFD5E" w14:textId="77777777" w:rsidR="00885ECA" w:rsidRDefault="00885ECA">
      <w:pPr>
        <w:rPr>
          <w:rFonts w:cstheme="minorHAnsi"/>
          <w:color w:val="2F5496" w:themeColor="accent1" w:themeShade="BF"/>
        </w:rPr>
      </w:pPr>
    </w:p>
    <w:sectPr w:rsidR="00885ECA">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DB"/>
    <w:rsid w:val="00067FDB"/>
    <w:rsid w:val="004D6071"/>
    <w:rsid w:val="00885ECA"/>
    <w:rsid w:val="00A66874"/>
    <w:rsid w:val="00A677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C219284"/>
  <w15:docId w15:val="{56A6E39B-BC47-1B4D-B89D-1CA322C2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j/99155512252"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5021</Characters>
  <Application>Microsoft Office Word</Application>
  <DocSecurity>0</DocSecurity>
  <Lines>41</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2023-08-16T10:09:00Z</dcterms:created>
  <dcterms:modified xsi:type="dcterms:W3CDTF">2023-08-16T10:09:00Z</dcterms:modified>
</cp:coreProperties>
</file>